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107"/>
        <w:jc w:val="center"/>
        <w:rPr>
          <w:rFonts w:hint="default" w:eastAsia="Arial"/>
          <w:b/>
          <w:color w:val="252525"/>
          <w:sz w:val="20"/>
          <w:szCs w:val="20"/>
          <w:lang w:val="pl-PL"/>
        </w:rPr>
      </w:pPr>
      <w:r>
        <w:rPr>
          <w:rFonts w:eastAsia="Arial"/>
          <w:b/>
          <w:color w:val="252525"/>
          <w:sz w:val="20"/>
          <w:szCs w:val="20"/>
        </w:rPr>
        <w:t xml:space="preserve">Cennik promocji – Internet dla </w:t>
      </w:r>
      <w:r>
        <w:rPr>
          <w:rFonts w:hint="default" w:eastAsia="Arial"/>
          <w:b/>
          <w:color w:val="252525"/>
          <w:sz w:val="20"/>
          <w:szCs w:val="20"/>
          <w:lang w:val="pl-PL"/>
        </w:rPr>
        <w:t>bloku</w:t>
      </w:r>
    </w:p>
    <w:p>
      <w:pPr>
        <w:pStyle w:val="3"/>
        <w:spacing w:after="107"/>
        <w:rPr>
          <w:rFonts w:eastAsia="Arial"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>Tabela 1. INTERNET - Opłaty abonamentowe dla Usługi dostępu do Internetu (kwoty brutto)</w:t>
      </w:r>
    </w:p>
    <w:tbl>
      <w:tblPr>
        <w:tblStyle w:val="10"/>
        <w:tblW w:w="9875" w:type="dxa"/>
        <w:tblInd w:w="-23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939"/>
        <w:gridCol w:w="2023"/>
        <w:gridCol w:w="2843"/>
        <w:gridCol w:w="207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5" w:hRule="atLeast"/>
        </w:trPr>
        <w:tc>
          <w:tcPr>
            <w:tcW w:w="2939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D9D9D9"/>
            <w:tcMar>
              <w:top w:w="6" w:type="dxa"/>
              <w:left w:w="64" w:type="dxa"/>
              <w:bottom w:w="0" w:type="dxa"/>
              <w:right w:w="67" w:type="dxa"/>
            </w:tcMar>
            <w:vAlign w:val="center"/>
          </w:tcPr>
          <w:p>
            <w:pPr>
              <w:pStyle w:val="3"/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bookmarkStart w:id="0" w:name="_heading=h.gjdgxs"/>
            <w:bookmarkEnd w:id="0"/>
            <w:r>
              <w:rPr>
                <w:rFonts w:eastAsia="Arial" w:cs="Arial"/>
                <w:b/>
                <w:sz w:val="20"/>
                <w:szCs w:val="20"/>
              </w:rPr>
              <w:t>INTERNET</w:t>
            </w:r>
          </w:p>
          <w:p>
            <w:pPr>
              <w:pStyle w:val="3"/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Przepustowość do:</w:t>
            </w:r>
          </w:p>
        </w:tc>
        <w:tc>
          <w:tcPr>
            <w:tcW w:w="2023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D9D9D9"/>
            <w:tcMar>
              <w:top w:w="6" w:type="dxa"/>
              <w:left w:w="64" w:type="dxa"/>
              <w:bottom w:w="0" w:type="dxa"/>
              <w:right w:w="67" w:type="dxa"/>
            </w:tcMar>
            <w:vAlign w:val="center"/>
          </w:tcPr>
          <w:p>
            <w:pPr>
              <w:pStyle w:val="3"/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Abonament miesięczny w promocji</w:t>
            </w:r>
          </w:p>
        </w:tc>
        <w:tc>
          <w:tcPr>
            <w:tcW w:w="2843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D9D9D9"/>
            <w:tcMar>
              <w:top w:w="6" w:type="dxa"/>
              <w:left w:w="64" w:type="dxa"/>
              <w:bottom w:w="0" w:type="dxa"/>
              <w:right w:w="67" w:type="dxa"/>
            </w:tcMar>
            <w:vAlign w:val="center"/>
          </w:tcPr>
          <w:p>
            <w:pPr>
              <w:pStyle w:val="3"/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Abonament miesięczny standardowy (bez ulgi)</w:t>
            </w:r>
          </w:p>
        </w:tc>
        <w:tc>
          <w:tcPr>
            <w:tcW w:w="2070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D9D9D9"/>
            <w:tcMar>
              <w:top w:w="6" w:type="dxa"/>
              <w:left w:w="64" w:type="dxa"/>
              <w:bottom w:w="0" w:type="dxa"/>
              <w:right w:w="67" w:type="dxa"/>
            </w:tcMar>
            <w:vAlign w:val="center"/>
          </w:tcPr>
          <w:p>
            <w:pPr>
              <w:pStyle w:val="3"/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Miesięczna wartość ulgi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3" w:hRule="atLeast"/>
        </w:trPr>
        <w:tc>
          <w:tcPr>
            <w:tcW w:w="2939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auto"/>
            <w:tcMar>
              <w:top w:w="6" w:type="dxa"/>
              <w:left w:w="64" w:type="dxa"/>
              <w:bottom w:w="0" w:type="dxa"/>
              <w:right w:w="67" w:type="dxa"/>
            </w:tcMar>
            <w:vAlign w:val="center"/>
          </w:tcPr>
          <w:p>
            <w:pPr>
              <w:pStyle w:val="3"/>
              <w:spacing w:after="0" w:line="240" w:lineRule="auto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>120 Mbps / 60 Mbps</w:t>
            </w:r>
          </w:p>
        </w:tc>
        <w:tc>
          <w:tcPr>
            <w:tcW w:w="2023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auto"/>
            <w:tcMar>
              <w:top w:w="6" w:type="dxa"/>
              <w:left w:w="64" w:type="dxa"/>
              <w:bottom w:w="0" w:type="dxa"/>
              <w:right w:w="67" w:type="dxa"/>
            </w:tcMar>
            <w:vAlign w:val="center"/>
          </w:tcPr>
          <w:p>
            <w:pPr>
              <w:pStyle w:val="3"/>
              <w:spacing w:after="0" w:line="240" w:lineRule="auto"/>
              <w:ind w:left="7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hint="default" w:eastAsia="Arial"/>
                <w:b/>
                <w:sz w:val="20"/>
                <w:szCs w:val="20"/>
                <w:lang w:val="pl-PL"/>
              </w:rPr>
              <w:t>39</w:t>
            </w:r>
            <w:r>
              <w:rPr>
                <w:rFonts w:eastAsia="Arial"/>
                <w:b/>
                <w:sz w:val="20"/>
                <w:szCs w:val="20"/>
              </w:rPr>
              <w:t>,99 zł</w:t>
            </w:r>
          </w:p>
        </w:tc>
        <w:tc>
          <w:tcPr>
            <w:tcW w:w="2843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auto"/>
            <w:tcMar>
              <w:top w:w="6" w:type="dxa"/>
              <w:left w:w="64" w:type="dxa"/>
              <w:bottom w:w="0" w:type="dxa"/>
              <w:right w:w="67" w:type="dxa"/>
            </w:tcMar>
            <w:vAlign w:val="center"/>
          </w:tcPr>
          <w:p>
            <w:pPr>
              <w:pStyle w:val="3"/>
              <w:spacing w:after="0" w:line="240" w:lineRule="auto"/>
              <w:ind w:left="13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hint="default" w:eastAsia="Arial"/>
                <w:b/>
                <w:sz w:val="20"/>
                <w:szCs w:val="20"/>
                <w:lang w:val="pl-PL"/>
              </w:rPr>
              <w:t>99</w:t>
            </w:r>
            <w:r>
              <w:rPr>
                <w:rFonts w:eastAsia="Arial"/>
                <w:b/>
                <w:sz w:val="20"/>
                <w:szCs w:val="20"/>
              </w:rPr>
              <w:t>,95 zł</w:t>
            </w:r>
          </w:p>
        </w:tc>
        <w:tc>
          <w:tcPr>
            <w:tcW w:w="2070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auto"/>
            <w:tcMar>
              <w:top w:w="6" w:type="dxa"/>
              <w:left w:w="64" w:type="dxa"/>
              <w:bottom w:w="0" w:type="dxa"/>
              <w:right w:w="67" w:type="dxa"/>
            </w:tcMar>
            <w:vAlign w:val="center"/>
          </w:tcPr>
          <w:p>
            <w:pPr>
              <w:pStyle w:val="3"/>
              <w:spacing w:after="0" w:line="240" w:lineRule="auto"/>
              <w:ind w:right="3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59,96 zł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4" w:hRule="atLeast"/>
        </w:trPr>
        <w:tc>
          <w:tcPr>
            <w:tcW w:w="2939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auto"/>
            <w:tcMar>
              <w:top w:w="6" w:type="dxa"/>
              <w:left w:w="64" w:type="dxa"/>
              <w:bottom w:w="0" w:type="dxa"/>
              <w:right w:w="67" w:type="dxa"/>
            </w:tcMar>
            <w:vAlign w:val="center"/>
          </w:tcPr>
          <w:p>
            <w:pPr>
              <w:pStyle w:val="3"/>
              <w:spacing w:after="0" w:line="240" w:lineRule="auto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>300 Mbps / 150 Mbps</w:t>
            </w:r>
          </w:p>
        </w:tc>
        <w:tc>
          <w:tcPr>
            <w:tcW w:w="2023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auto"/>
            <w:tcMar>
              <w:top w:w="6" w:type="dxa"/>
              <w:left w:w="64" w:type="dxa"/>
              <w:bottom w:w="0" w:type="dxa"/>
              <w:right w:w="67" w:type="dxa"/>
            </w:tcMar>
            <w:vAlign w:val="center"/>
          </w:tcPr>
          <w:p>
            <w:pPr>
              <w:pStyle w:val="3"/>
              <w:spacing w:after="0" w:line="240" w:lineRule="auto"/>
              <w:ind w:left="7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hint="default" w:eastAsia="Arial"/>
                <w:b/>
                <w:sz w:val="20"/>
                <w:szCs w:val="20"/>
                <w:lang w:val="pl-PL"/>
              </w:rPr>
              <w:t>4</w:t>
            </w:r>
            <w:r>
              <w:rPr>
                <w:rFonts w:eastAsia="Arial"/>
                <w:b/>
                <w:sz w:val="20"/>
                <w:szCs w:val="20"/>
              </w:rPr>
              <w:t>9,99 zł</w:t>
            </w:r>
          </w:p>
        </w:tc>
        <w:tc>
          <w:tcPr>
            <w:tcW w:w="2843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auto"/>
            <w:tcMar>
              <w:top w:w="6" w:type="dxa"/>
              <w:left w:w="64" w:type="dxa"/>
              <w:bottom w:w="0" w:type="dxa"/>
              <w:right w:w="67" w:type="dxa"/>
            </w:tcMar>
            <w:vAlign w:val="center"/>
          </w:tcPr>
          <w:p>
            <w:pPr>
              <w:pStyle w:val="3"/>
              <w:spacing w:after="0" w:line="240" w:lineRule="auto"/>
              <w:ind w:left="13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1</w:t>
            </w:r>
            <w:r>
              <w:rPr>
                <w:rFonts w:hint="default" w:eastAsia="Arial"/>
                <w:b/>
                <w:sz w:val="20"/>
                <w:szCs w:val="20"/>
                <w:lang w:val="pl-PL"/>
              </w:rPr>
              <w:t>0</w:t>
            </w:r>
            <w:r>
              <w:rPr>
                <w:rFonts w:eastAsia="Arial"/>
                <w:b/>
                <w:sz w:val="20"/>
                <w:szCs w:val="20"/>
              </w:rPr>
              <w:t>9,95 zł</w:t>
            </w:r>
          </w:p>
        </w:tc>
        <w:tc>
          <w:tcPr>
            <w:tcW w:w="2070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auto"/>
            <w:tcMar>
              <w:top w:w="6" w:type="dxa"/>
              <w:left w:w="64" w:type="dxa"/>
              <w:bottom w:w="0" w:type="dxa"/>
              <w:right w:w="67" w:type="dxa"/>
            </w:tcMar>
            <w:vAlign w:val="center"/>
          </w:tcPr>
          <w:p>
            <w:pPr>
              <w:pStyle w:val="3"/>
              <w:spacing w:after="0" w:line="240" w:lineRule="auto"/>
              <w:ind w:right="3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59,96 zł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2" w:hRule="atLeast"/>
        </w:trPr>
        <w:tc>
          <w:tcPr>
            <w:tcW w:w="2939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auto"/>
            <w:tcMar>
              <w:top w:w="6" w:type="dxa"/>
              <w:left w:w="64" w:type="dxa"/>
              <w:bottom w:w="0" w:type="dxa"/>
              <w:right w:w="67" w:type="dxa"/>
            </w:tcMar>
            <w:vAlign w:val="center"/>
          </w:tcPr>
          <w:p>
            <w:pPr>
              <w:pStyle w:val="3"/>
              <w:spacing w:after="0" w:line="240" w:lineRule="auto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>600 Mbps / 300 Mbps</w:t>
            </w:r>
          </w:p>
        </w:tc>
        <w:tc>
          <w:tcPr>
            <w:tcW w:w="2023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auto"/>
            <w:tcMar>
              <w:top w:w="6" w:type="dxa"/>
              <w:left w:w="64" w:type="dxa"/>
              <w:bottom w:w="0" w:type="dxa"/>
              <w:right w:w="67" w:type="dxa"/>
            </w:tcMar>
            <w:vAlign w:val="center"/>
          </w:tcPr>
          <w:p>
            <w:pPr>
              <w:pStyle w:val="3"/>
              <w:spacing w:after="0" w:line="240" w:lineRule="auto"/>
              <w:ind w:left="7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hint="default" w:eastAsia="Arial"/>
                <w:b/>
                <w:sz w:val="20"/>
                <w:szCs w:val="20"/>
                <w:lang w:val="pl-PL"/>
              </w:rPr>
              <w:t>5</w:t>
            </w:r>
            <w:r>
              <w:rPr>
                <w:rFonts w:eastAsia="Arial"/>
                <w:b/>
                <w:sz w:val="20"/>
                <w:szCs w:val="20"/>
              </w:rPr>
              <w:t>9,99 zł</w:t>
            </w:r>
          </w:p>
        </w:tc>
        <w:tc>
          <w:tcPr>
            <w:tcW w:w="2843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auto"/>
            <w:tcMar>
              <w:top w:w="6" w:type="dxa"/>
              <w:left w:w="64" w:type="dxa"/>
              <w:bottom w:w="0" w:type="dxa"/>
              <w:right w:w="67" w:type="dxa"/>
            </w:tcMar>
            <w:vAlign w:val="center"/>
          </w:tcPr>
          <w:p>
            <w:pPr>
              <w:pStyle w:val="3"/>
              <w:spacing w:after="0" w:line="240" w:lineRule="auto"/>
              <w:ind w:left="13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1</w:t>
            </w:r>
            <w:r>
              <w:rPr>
                <w:rFonts w:hint="default" w:eastAsia="Arial"/>
                <w:b/>
                <w:sz w:val="20"/>
                <w:szCs w:val="20"/>
                <w:lang w:val="pl-PL"/>
              </w:rPr>
              <w:t>5</w:t>
            </w:r>
            <w:r>
              <w:rPr>
                <w:rFonts w:eastAsia="Arial"/>
                <w:b/>
                <w:sz w:val="20"/>
                <w:szCs w:val="20"/>
              </w:rPr>
              <w:t>9,95 zł</w:t>
            </w:r>
          </w:p>
        </w:tc>
        <w:tc>
          <w:tcPr>
            <w:tcW w:w="2070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auto"/>
            <w:tcMar>
              <w:top w:w="6" w:type="dxa"/>
              <w:left w:w="64" w:type="dxa"/>
              <w:bottom w:w="0" w:type="dxa"/>
              <w:right w:w="67" w:type="dxa"/>
            </w:tcMar>
            <w:vAlign w:val="center"/>
          </w:tcPr>
          <w:p>
            <w:pPr>
              <w:pStyle w:val="3"/>
              <w:spacing w:after="0" w:line="240" w:lineRule="auto"/>
              <w:ind w:right="3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99,96 zł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4" w:hRule="atLeast"/>
        </w:trPr>
        <w:tc>
          <w:tcPr>
            <w:tcW w:w="2939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auto"/>
            <w:tcMar>
              <w:top w:w="6" w:type="dxa"/>
              <w:left w:w="64" w:type="dxa"/>
              <w:bottom w:w="0" w:type="dxa"/>
              <w:right w:w="67" w:type="dxa"/>
            </w:tcMar>
            <w:vAlign w:val="center"/>
          </w:tcPr>
          <w:p>
            <w:pPr>
              <w:pStyle w:val="3"/>
              <w:spacing w:after="0" w:line="240" w:lineRule="auto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>800 Mbps / 400  Mbps</w:t>
            </w:r>
          </w:p>
        </w:tc>
        <w:tc>
          <w:tcPr>
            <w:tcW w:w="2023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auto"/>
            <w:tcMar>
              <w:top w:w="6" w:type="dxa"/>
              <w:left w:w="64" w:type="dxa"/>
              <w:bottom w:w="0" w:type="dxa"/>
              <w:right w:w="67" w:type="dxa"/>
            </w:tcMar>
            <w:vAlign w:val="center"/>
          </w:tcPr>
          <w:p>
            <w:pPr>
              <w:pStyle w:val="3"/>
              <w:spacing w:after="0" w:line="240" w:lineRule="auto"/>
              <w:ind w:left="7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hint="default" w:eastAsia="Arial"/>
                <w:b/>
                <w:sz w:val="20"/>
                <w:szCs w:val="20"/>
                <w:lang w:val="pl-PL"/>
              </w:rPr>
              <w:t>8</w:t>
            </w:r>
            <w:r>
              <w:rPr>
                <w:rFonts w:eastAsia="Arial"/>
                <w:b/>
                <w:sz w:val="20"/>
                <w:szCs w:val="20"/>
              </w:rPr>
              <w:t>9,99 zł</w:t>
            </w:r>
          </w:p>
        </w:tc>
        <w:tc>
          <w:tcPr>
            <w:tcW w:w="2843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auto"/>
            <w:tcMar>
              <w:top w:w="6" w:type="dxa"/>
              <w:left w:w="64" w:type="dxa"/>
              <w:bottom w:w="0" w:type="dxa"/>
              <w:right w:w="67" w:type="dxa"/>
            </w:tcMar>
            <w:vAlign w:val="center"/>
          </w:tcPr>
          <w:p>
            <w:pPr>
              <w:pStyle w:val="3"/>
              <w:spacing w:after="0" w:line="240" w:lineRule="auto"/>
              <w:ind w:left="13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2</w:t>
            </w:r>
            <w:r>
              <w:rPr>
                <w:rFonts w:hint="default" w:eastAsia="Arial"/>
                <w:b/>
                <w:sz w:val="20"/>
                <w:szCs w:val="20"/>
                <w:lang w:val="pl-PL"/>
              </w:rPr>
              <w:t>4</w:t>
            </w:r>
            <w:r>
              <w:rPr>
                <w:rFonts w:eastAsia="Arial"/>
                <w:b/>
                <w:sz w:val="20"/>
                <w:szCs w:val="20"/>
              </w:rPr>
              <w:t>9,95 zł</w:t>
            </w:r>
          </w:p>
        </w:tc>
        <w:tc>
          <w:tcPr>
            <w:tcW w:w="2070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auto"/>
            <w:tcMar>
              <w:top w:w="6" w:type="dxa"/>
              <w:left w:w="64" w:type="dxa"/>
              <w:bottom w:w="0" w:type="dxa"/>
              <w:right w:w="67" w:type="dxa"/>
            </w:tcMar>
            <w:vAlign w:val="center"/>
          </w:tcPr>
          <w:p>
            <w:pPr>
              <w:pStyle w:val="3"/>
              <w:spacing w:after="0" w:line="240" w:lineRule="auto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159,96 zł</w:t>
            </w:r>
          </w:p>
        </w:tc>
      </w:tr>
    </w:tbl>
    <w:p>
      <w:pPr>
        <w:pStyle w:val="3"/>
        <w:spacing w:after="18" w:line="264" w:lineRule="auto"/>
        <w:rPr>
          <w:rFonts w:eastAsia="Arial"/>
          <w:bCs/>
          <w:sz w:val="20"/>
          <w:szCs w:val="20"/>
        </w:rPr>
      </w:pPr>
      <w:r>
        <w:rPr>
          <w:rFonts w:eastAsia="Arial"/>
          <w:bCs/>
          <w:sz w:val="20"/>
          <w:szCs w:val="20"/>
        </w:rPr>
        <w:t xml:space="preserve">Jeżeli w cenniku lub w komunikacji marketingowej przedstawiana jest przepustowość „do” to dla każdej opcji odpowiada ona przepustowości maksymalnej. </w:t>
      </w:r>
    </w:p>
    <w:p>
      <w:pPr>
        <w:pStyle w:val="3"/>
        <w:spacing w:after="18" w:line="264" w:lineRule="auto"/>
        <w:rPr>
          <w:rFonts w:eastAsia="Arial"/>
          <w:b/>
          <w:sz w:val="20"/>
          <w:szCs w:val="20"/>
        </w:rPr>
      </w:pPr>
    </w:p>
    <w:p>
      <w:pPr>
        <w:pStyle w:val="3"/>
        <w:spacing w:after="75" w:line="264" w:lineRule="auto"/>
      </w:pPr>
      <w:r>
        <w:rPr>
          <w:rFonts w:eastAsia="Arial"/>
          <w:b/>
          <w:sz w:val="20"/>
          <w:szCs w:val="20"/>
        </w:rPr>
        <w:t xml:space="preserve">Tabela 2. Usługi dodatkowe </w:t>
      </w:r>
      <w:r>
        <w:rPr>
          <w:rFonts w:eastAsia="Arial"/>
          <w:sz w:val="20"/>
          <w:szCs w:val="20"/>
        </w:rPr>
        <w:t>-</w:t>
      </w:r>
      <w:r>
        <w:rPr>
          <w:rFonts w:eastAsia="Arial"/>
          <w:b/>
          <w:sz w:val="20"/>
          <w:szCs w:val="20"/>
        </w:rPr>
        <w:t xml:space="preserve"> opłaty miesięczne (kwoty brutto)</w:t>
      </w:r>
      <w:bookmarkStart w:id="3" w:name="_GoBack"/>
      <w:bookmarkEnd w:id="3"/>
    </w:p>
    <w:tbl>
      <w:tblPr>
        <w:tblStyle w:val="10"/>
        <w:tblW w:w="9878" w:type="dxa"/>
        <w:tblInd w:w="-24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72"/>
        <w:gridCol w:w="6231"/>
        <w:gridCol w:w="207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atLeast"/>
        </w:trPr>
        <w:tc>
          <w:tcPr>
            <w:tcW w:w="1572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D9D9D9"/>
            <w:tcMar>
              <w:top w:w="24" w:type="dxa"/>
              <w:left w:w="2" w:type="dxa"/>
              <w:bottom w:w="0" w:type="dxa"/>
              <w:right w:w="80" w:type="dxa"/>
            </w:tcMar>
            <w:vAlign w:val="center"/>
          </w:tcPr>
          <w:p>
            <w:pPr>
              <w:pStyle w:val="3"/>
              <w:spacing w:after="0" w:line="240" w:lineRule="auto"/>
              <w:ind w:left="62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Usługa</w:t>
            </w:r>
          </w:p>
        </w:tc>
        <w:tc>
          <w:tcPr>
            <w:tcW w:w="6231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D9D9D9"/>
            <w:tcMar>
              <w:top w:w="24" w:type="dxa"/>
              <w:left w:w="2" w:type="dxa"/>
              <w:bottom w:w="0" w:type="dxa"/>
              <w:right w:w="80" w:type="dxa"/>
            </w:tcMar>
            <w:vAlign w:val="center"/>
          </w:tcPr>
          <w:p>
            <w:pPr>
              <w:pStyle w:val="3"/>
              <w:spacing w:after="0" w:line="240" w:lineRule="auto"/>
              <w:ind w:left="90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Opis usługi</w:t>
            </w:r>
          </w:p>
        </w:tc>
        <w:tc>
          <w:tcPr>
            <w:tcW w:w="2075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D9D9D9"/>
            <w:tcMar>
              <w:top w:w="24" w:type="dxa"/>
              <w:left w:w="2" w:type="dxa"/>
              <w:bottom w:w="0" w:type="dxa"/>
              <w:right w:w="80" w:type="dxa"/>
            </w:tcMar>
            <w:vAlign w:val="center"/>
          </w:tcPr>
          <w:p>
            <w:pPr>
              <w:pStyle w:val="3"/>
              <w:spacing w:after="0" w:line="240" w:lineRule="auto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Abonament miesięczny standardowy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4" w:hRule="atLeast"/>
        </w:trPr>
        <w:tc>
          <w:tcPr>
            <w:tcW w:w="1572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auto"/>
            <w:tcMar>
              <w:top w:w="24" w:type="dxa"/>
              <w:left w:w="2" w:type="dxa"/>
              <w:bottom w:w="0" w:type="dxa"/>
              <w:right w:w="80" w:type="dxa"/>
            </w:tcMar>
            <w:vAlign w:val="center"/>
          </w:tcPr>
          <w:p>
            <w:pPr>
              <w:pStyle w:val="3"/>
              <w:spacing w:after="0" w:line="240" w:lineRule="auto"/>
              <w:ind w:left="62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Stały adres IP</w:t>
            </w:r>
          </w:p>
        </w:tc>
        <w:tc>
          <w:tcPr>
            <w:tcW w:w="6231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auto"/>
            <w:tcMar>
              <w:top w:w="24" w:type="dxa"/>
              <w:left w:w="2" w:type="dxa"/>
              <w:bottom w:w="0" w:type="dxa"/>
              <w:right w:w="80" w:type="dxa"/>
            </w:tcMar>
            <w:vAlign w:val="center"/>
          </w:tcPr>
          <w:p>
            <w:pPr>
              <w:pStyle w:val="3"/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Uzyskanie stałego, niezmiennego adresu IP z klasy publicznej</w:t>
            </w:r>
          </w:p>
        </w:tc>
        <w:tc>
          <w:tcPr>
            <w:tcW w:w="2075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auto"/>
            <w:tcMar>
              <w:top w:w="24" w:type="dxa"/>
              <w:left w:w="2" w:type="dxa"/>
              <w:bottom w:w="0" w:type="dxa"/>
              <w:right w:w="80" w:type="dxa"/>
            </w:tcMar>
            <w:vAlign w:val="center"/>
          </w:tcPr>
          <w:p>
            <w:pPr>
              <w:pStyle w:val="3"/>
              <w:spacing w:after="0" w:line="240" w:lineRule="auto"/>
              <w:ind w:left="86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10,00 zł</w:t>
            </w:r>
          </w:p>
        </w:tc>
      </w:tr>
    </w:tbl>
    <w:p>
      <w:pPr>
        <w:pStyle w:val="3"/>
        <w:spacing w:after="0" w:line="264" w:lineRule="auto"/>
        <w:rPr>
          <w:rFonts w:eastAsia="Arial" w:cs="Arial"/>
          <w:b/>
          <w:sz w:val="20"/>
          <w:szCs w:val="20"/>
        </w:rPr>
      </w:pPr>
    </w:p>
    <w:p>
      <w:pPr>
        <w:pStyle w:val="3"/>
        <w:spacing w:before="57" w:after="57" w:line="264" w:lineRule="auto"/>
        <w:rPr>
          <w:rFonts w:eastAsia="Arial"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>Tabela 3. Usługi dodatkowe - opłaty jednorazowe (kwoty brutto)</w:t>
      </w:r>
    </w:p>
    <w:tbl>
      <w:tblPr>
        <w:tblStyle w:val="10"/>
        <w:tblW w:w="9866" w:type="dxa"/>
        <w:tblInd w:w="-28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860"/>
        <w:gridCol w:w="3681"/>
        <w:gridCol w:w="132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</w:trPr>
        <w:tc>
          <w:tcPr>
            <w:tcW w:w="4860" w:type="dxa"/>
            <w:tcBorders>
              <w:top w:val="single" w:color="999999" w:sz="2" w:space="0"/>
              <w:left w:val="single" w:color="999999" w:sz="2" w:space="0"/>
              <w:bottom w:val="single" w:color="666666" w:sz="8" w:space="0"/>
              <w:right w:val="single" w:color="999999" w:sz="2" w:space="0"/>
            </w:tcBorders>
            <w:shd w:val="clear" w:color="auto" w:fill="D9D9D9"/>
            <w:tcMar>
              <w:top w:w="0" w:type="dxa"/>
              <w:left w:w="24" w:type="dxa"/>
              <w:bottom w:w="0" w:type="dxa"/>
              <w:right w:w="61" w:type="dxa"/>
            </w:tcMar>
            <w:vAlign w:val="center"/>
          </w:tcPr>
          <w:p>
            <w:pPr>
              <w:pStyle w:val="3"/>
              <w:spacing w:after="0" w:line="240" w:lineRule="auto"/>
              <w:ind w:left="37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Usługa</w:t>
            </w:r>
          </w:p>
        </w:tc>
        <w:tc>
          <w:tcPr>
            <w:tcW w:w="3681" w:type="dxa"/>
            <w:tcBorders>
              <w:top w:val="single" w:color="999999" w:sz="2" w:space="0"/>
              <w:left w:val="single" w:color="999999" w:sz="2" w:space="0"/>
              <w:bottom w:val="single" w:color="666666" w:sz="8" w:space="0"/>
              <w:right w:val="single" w:color="999999" w:sz="2" w:space="0"/>
            </w:tcBorders>
            <w:shd w:val="clear" w:color="auto" w:fill="D9D9D9"/>
            <w:tcMar>
              <w:top w:w="0" w:type="dxa"/>
              <w:left w:w="24" w:type="dxa"/>
              <w:bottom w:w="0" w:type="dxa"/>
              <w:right w:w="61" w:type="dxa"/>
            </w:tcMar>
            <w:vAlign w:val="center"/>
          </w:tcPr>
          <w:p>
            <w:pPr>
              <w:pStyle w:val="3"/>
              <w:spacing w:after="0" w:line="240" w:lineRule="auto"/>
              <w:ind w:left="38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Opis usługi</w:t>
            </w:r>
          </w:p>
        </w:tc>
        <w:tc>
          <w:tcPr>
            <w:tcW w:w="1325" w:type="dxa"/>
            <w:tcBorders>
              <w:top w:val="single" w:color="999999" w:sz="2" w:space="0"/>
              <w:left w:val="single" w:color="999999" w:sz="2" w:space="0"/>
              <w:bottom w:val="single" w:color="666666" w:sz="8" w:space="0"/>
              <w:right w:val="single" w:color="999999" w:sz="2" w:space="0"/>
            </w:tcBorders>
            <w:shd w:val="clear" w:color="auto" w:fill="D9D9D9"/>
            <w:tcMar>
              <w:top w:w="0" w:type="dxa"/>
              <w:left w:w="24" w:type="dxa"/>
              <w:bottom w:w="0" w:type="dxa"/>
              <w:right w:w="61" w:type="dxa"/>
            </w:tcMar>
            <w:vAlign w:val="center"/>
          </w:tcPr>
          <w:p>
            <w:pPr>
              <w:pStyle w:val="3"/>
              <w:spacing w:after="0" w:line="240" w:lineRule="auto"/>
              <w:ind w:firstLine="17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Opłata jednorazowa standardowa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3" w:hRule="atLeast"/>
        </w:trPr>
        <w:tc>
          <w:tcPr>
            <w:tcW w:w="4860" w:type="dxa"/>
            <w:tcBorders>
              <w:top w:val="single" w:color="666666" w:sz="8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61" w:type="dxa"/>
            </w:tcMar>
            <w:vAlign w:val="center"/>
          </w:tcPr>
          <w:p>
            <w:pPr>
              <w:pStyle w:val="3"/>
              <w:spacing w:after="0" w:line="240" w:lineRule="auto"/>
              <w:ind w:left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Zakończenie przewodu sieciowego UTP skrętka CAT5E , CAT6E</w:t>
            </w:r>
          </w:p>
        </w:tc>
        <w:tc>
          <w:tcPr>
            <w:tcW w:w="3681" w:type="dxa"/>
            <w:tcBorders>
              <w:top w:val="single" w:color="666666" w:sz="8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61" w:type="dxa"/>
            </w:tcMar>
            <w:vAlign w:val="center"/>
          </w:tcPr>
          <w:p>
            <w:pPr>
              <w:pStyle w:val="3"/>
              <w:spacing w:after="0" w:line="240" w:lineRule="auto"/>
              <w:ind w:right="237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Zakończenie istniejącego kabla gniazdkiem RJ45 (Materiał klienta)</w:t>
            </w:r>
          </w:p>
        </w:tc>
        <w:tc>
          <w:tcPr>
            <w:tcW w:w="1325" w:type="dxa"/>
            <w:tcBorders>
              <w:top w:val="single" w:color="666666" w:sz="8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61" w:type="dxa"/>
            </w:tcMar>
            <w:vAlign w:val="center"/>
          </w:tcPr>
          <w:p>
            <w:pPr>
              <w:pStyle w:val="3"/>
              <w:spacing w:after="0" w:line="240" w:lineRule="auto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40,00 zł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0" w:hRule="atLeast"/>
        </w:trPr>
        <w:tc>
          <w:tcPr>
            <w:tcW w:w="4860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61" w:type="dxa"/>
            </w:tcMar>
            <w:vAlign w:val="center"/>
          </w:tcPr>
          <w:p>
            <w:pPr>
              <w:pStyle w:val="3"/>
              <w:spacing w:after="0" w:line="240" w:lineRule="auto"/>
              <w:ind w:left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Zakończenie przewodu sieciowego UTP skrętka CAT5E , CAT6E</w:t>
            </w:r>
          </w:p>
        </w:tc>
        <w:tc>
          <w:tcPr>
            <w:tcW w:w="3681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61" w:type="dxa"/>
            </w:tcMar>
            <w:vAlign w:val="center"/>
          </w:tcPr>
          <w:p>
            <w:pPr>
              <w:pStyle w:val="3"/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 Zakończenie istniejącego kabla końcówka RJ45 (Obustronnie)</w:t>
            </w:r>
          </w:p>
        </w:tc>
        <w:tc>
          <w:tcPr>
            <w:tcW w:w="1325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61" w:type="dxa"/>
            </w:tcMar>
            <w:vAlign w:val="center"/>
          </w:tcPr>
          <w:p>
            <w:pPr>
              <w:pStyle w:val="3"/>
              <w:spacing w:after="0" w:line="240" w:lineRule="auto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30,00 zł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4" w:hRule="atLeast"/>
        </w:trPr>
        <w:tc>
          <w:tcPr>
            <w:tcW w:w="4860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61" w:type="dxa"/>
            </w:tcMar>
            <w:vAlign w:val="center"/>
          </w:tcPr>
          <w:p>
            <w:pPr>
              <w:pStyle w:val="3"/>
              <w:spacing w:after="0" w:line="240" w:lineRule="auto"/>
              <w:ind w:left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Dodatkowy przewód sieciowy UTP skrętka CAT5E </w:t>
            </w:r>
          </w:p>
        </w:tc>
        <w:tc>
          <w:tcPr>
            <w:tcW w:w="3681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61" w:type="dxa"/>
            </w:tcMar>
            <w:vAlign w:val="center"/>
          </w:tcPr>
          <w:p>
            <w:pPr>
              <w:pStyle w:val="3"/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Za każdy metr – (bez zarobienia końcówek)</w:t>
            </w:r>
          </w:p>
        </w:tc>
        <w:tc>
          <w:tcPr>
            <w:tcW w:w="1325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61" w:type="dxa"/>
            </w:tcMar>
            <w:vAlign w:val="center"/>
          </w:tcPr>
          <w:p>
            <w:pPr>
              <w:pStyle w:val="3"/>
              <w:spacing w:after="0" w:line="240" w:lineRule="auto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5,99 zł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8" w:hRule="atLeast"/>
        </w:trPr>
        <w:tc>
          <w:tcPr>
            <w:tcW w:w="4860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61" w:type="dxa"/>
            </w:tcMar>
            <w:vAlign w:val="center"/>
          </w:tcPr>
          <w:p>
            <w:pPr>
              <w:pStyle w:val="3"/>
              <w:spacing w:after="0" w:line="240" w:lineRule="auto"/>
              <w:ind w:left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Dodatkowy przewód sieciowy UTP skrętka CAT6E </w:t>
            </w:r>
          </w:p>
        </w:tc>
        <w:tc>
          <w:tcPr>
            <w:tcW w:w="3681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61" w:type="dxa"/>
            </w:tcMar>
            <w:vAlign w:val="center"/>
          </w:tcPr>
          <w:p>
            <w:pPr>
              <w:pStyle w:val="3"/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Za każdy metr – (bez zarobienia końcówek)</w:t>
            </w:r>
          </w:p>
        </w:tc>
        <w:tc>
          <w:tcPr>
            <w:tcW w:w="1325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61" w:type="dxa"/>
            </w:tcMar>
            <w:vAlign w:val="center"/>
          </w:tcPr>
          <w:p>
            <w:pPr>
              <w:pStyle w:val="3"/>
              <w:spacing w:after="0" w:line="240" w:lineRule="auto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7,49 zł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3" w:hRule="atLeast"/>
        </w:trPr>
        <w:tc>
          <w:tcPr>
            <w:tcW w:w="4860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61" w:type="dxa"/>
            </w:tcMar>
            <w:vAlign w:val="center"/>
          </w:tcPr>
          <w:p>
            <w:pPr>
              <w:pStyle w:val="3"/>
              <w:spacing w:after="0" w:line="240" w:lineRule="auto"/>
              <w:ind w:left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Konfiguracja urządzenia Klienta do sieci Operatora</w:t>
            </w:r>
          </w:p>
        </w:tc>
        <w:tc>
          <w:tcPr>
            <w:tcW w:w="3681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61" w:type="dxa"/>
            </w:tcMar>
            <w:vAlign w:val="center"/>
          </w:tcPr>
          <w:p>
            <w:pPr>
              <w:pStyle w:val="3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Konfiguracja ustawień urządzenia Klienta w celu przystosowania do pracy w sieci Operatora</w:t>
            </w:r>
          </w:p>
        </w:tc>
        <w:tc>
          <w:tcPr>
            <w:tcW w:w="1325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61" w:type="dxa"/>
            </w:tcMar>
            <w:vAlign w:val="center"/>
          </w:tcPr>
          <w:p>
            <w:pPr>
              <w:pStyle w:val="3"/>
              <w:spacing w:after="0" w:line="240" w:lineRule="auto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40,00 zł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8" w:hRule="atLeast"/>
        </w:trPr>
        <w:tc>
          <w:tcPr>
            <w:tcW w:w="4860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61" w:type="dxa"/>
            </w:tcMar>
            <w:vAlign w:val="center"/>
          </w:tcPr>
          <w:p>
            <w:pPr>
              <w:pStyle w:val="3"/>
              <w:spacing w:after="0" w:line="240" w:lineRule="auto"/>
              <w:ind w:left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Ekspresowa instalacja (dni robocze)</w:t>
            </w:r>
          </w:p>
        </w:tc>
        <w:tc>
          <w:tcPr>
            <w:tcW w:w="3681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61" w:type="dxa"/>
            </w:tcMar>
            <w:vAlign w:val="center"/>
          </w:tcPr>
          <w:p>
            <w:pPr>
              <w:pStyle w:val="3"/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Wykonanie prac związanych z podłączeniem usług w ciągu  (48h , 5dni)</w:t>
            </w:r>
          </w:p>
        </w:tc>
        <w:tc>
          <w:tcPr>
            <w:tcW w:w="1325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61" w:type="dxa"/>
            </w:tcMar>
            <w:vAlign w:val="center"/>
          </w:tcPr>
          <w:p>
            <w:pPr>
              <w:pStyle w:val="3"/>
              <w:spacing w:after="0" w:line="240" w:lineRule="auto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48h - 599,00 zł</w:t>
            </w:r>
          </w:p>
          <w:p>
            <w:pPr>
              <w:pStyle w:val="3"/>
              <w:spacing w:after="0" w:line="240" w:lineRule="auto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 xml:space="preserve">5 dni-299,00zł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atLeast"/>
        </w:trPr>
        <w:tc>
          <w:tcPr>
            <w:tcW w:w="4860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61" w:type="dxa"/>
            </w:tcMar>
            <w:vAlign w:val="center"/>
          </w:tcPr>
          <w:p>
            <w:pPr>
              <w:pStyle w:val="3"/>
              <w:spacing w:after="0" w:line="240" w:lineRule="auto"/>
              <w:ind w:left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Instalacja w sobotę</w:t>
            </w:r>
          </w:p>
        </w:tc>
        <w:tc>
          <w:tcPr>
            <w:tcW w:w="3681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61" w:type="dxa"/>
            </w:tcMar>
            <w:vAlign w:val="center"/>
          </w:tcPr>
          <w:p>
            <w:pPr>
              <w:pStyle w:val="3"/>
              <w:spacing w:after="0" w:line="240" w:lineRule="auto"/>
              <w:ind w:right="283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Wykonanie prac związanych z instalacją</w:t>
            </w:r>
          </w:p>
        </w:tc>
        <w:tc>
          <w:tcPr>
            <w:tcW w:w="1325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61" w:type="dxa"/>
            </w:tcMar>
            <w:vAlign w:val="center"/>
          </w:tcPr>
          <w:p>
            <w:pPr>
              <w:pStyle w:val="3"/>
              <w:spacing w:after="0" w:line="240" w:lineRule="auto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299,00 zł</w:t>
            </w:r>
          </w:p>
        </w:tc>
      </w:tr>
    </w:tbl>
    <w:p>
      <w:pPr>
        <w:pStyle w:val="3"/>
        <w:spacing w:after="46"/>
        <w:rPr>
          <w:rFonts w:eastAsia="Arial"/>
          <w:b/>
          <w:sz w:val="20"/>
          <w:szCs w:val="20"/>
        </w:rPr>
      </w:pPr>
    </w:p>
    <w:p>
      <w:pPr>
        <w:pStyle w:val="3"/>
        <w:spacing w:after="103"/>
        <w:rPr>
          <w:rFonts w:eastAsia="Arial"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>Tabela 4. Cennik opłat jednorazowych (kwoty brutto)</w:t>
      </w:r>
    </w:p>
    <w:tbl>
      <w:tblPr>
        <w:tblStyle w:val="10"/>
        <w:tblW w:w="9886" w:type="dxa"/>
        <w:tblInd w:w="-28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790"/>
        <w:gridCol w:w="2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atLeast"/>
        </w:trPr>
        <w:tc>
          <w:tcPr>
            <w:tcW w:w="7790" w:type="dxa"/>
            <w:tcBorders>
              <w:top w:val="single" w:color="999999" w:sz="2" w:space="0"/>
              <w:left w:val="single" w:color="999999" w:sz="2" w:space="0"/>
              <w:bottom w:val="single" w:color="666666" w:sz="8" w:space="0"/>
              <w:right w:val="single" w:color="999999" w:sz="2" w:space="0"/>
            </w:tcBorders>
            <w:shd w:val="clear" w:color="auto" w:fill="D9D9D9"/>
            <w:tcMar>
              <w:top w:w="0" w:type="dxa"/>
              <w:left w:w="104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spacing w:after="0" w:line="240" w:lineRule="auto"/>
              <w:ind w:left="15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Nazwa</w:t>
            </w:r>
          </w:p>
        </w:tc>
        <w:tc>
          <w:tcPr>
            <w:tcW w:w="2096" w:type="dxa"/>
            <w:tcBorders>
              <w:top w:val="single" w:color="999999" w:sz="2" w:space="0"/>
              <w:left w:val="single" w:color="999999" w:sz="2" w:space="0"/>
              <w:bottom w:val="single" w:color="666666" w:sz="8" w:space="0"/>
              <w:right w:val="single" w:color="999999" w:sz="2" w:space="0"/>
            </w:tcBorders>
            <w:shd w:val="clear" w:color="auto" w:fill="D9D9D9"/>
            <w:tcMar>
              <w:top w:w="0" w:type="dxa"/>
              <w:left w:w="104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spacing w:after="0" w:line="240" w:lineRule="auto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Opłata jednorazowa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1" w:hRule="atLeast"/>
        </w:trPr>
        <w:tc>
          <w:tcPr>
            <w:tcW w:w="7790" w:type="dxa"/>
            <w:tcBorders>
              <w:top w:val="single" w:color="666666" w:sz="8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Wizyta serwisowa (na żądanie klienta)</w:t>
            </w:r>
          </w:p>
        </w:tc>
        <w:tc>
          <w:tcPr>
            <w:tcW w:w="2096" w:type="dxa"/>
            <w:tcBorders>
              <w:top w:val="single" w:color="666666" w:sz="8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spacing w:after="0" w:line="240" w:lineRule="auto"/>
              <w:ind w:left="572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149,00 zł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3" w:hRule="atLeast"/>
        </w:trPr>
        <w:tc>
          <w:tcPr>
            <w:tcW w:w="7790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Nieuzasadnione wezwanie technika</w:t>
            </w:r>
          </w:p>
        </w:tc>
        <w:tc>
          <w:tcPr>
            <w:tcW w:w="2096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spacing w:after="0" w:line="240" w:lineRule="auto"/>
              <w:ind w:left="572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149,00 zł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5" w:hRule="atLeast"/>
        </w:trPr>
        <w:tc>
          <w:tcPr>
            <w:tcW w:w="7790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Usunięcie awarii lub usterki powstałej z winy klienta</w:t>
            </w:r>
          </w:p>
        </w:tc>
        <w:tc>
          <w:tcPr>
            <w:tcW w:w="2096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spacing w:after="0" w:line="240" w:lineRule="auto"/>
              <w:ind w:left="494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 xml:space="preserve">  249,99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" w:hRule="atLeast"/>
        </w:trPr>
        <w:tc>
          <w:tcPr>
            <w:tcW w:w="7790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spacing w:after="0" w:line="240" w:lineRule="auto"/>
              <w:ind w:right="1554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Przeniesienie usług (w przypadku możliwości technicznych)</w:t>
            </w:r>
          </w:p>
        </w:tc>
        <w:tc>
          <w:tcPr>
            <w:tcW w:w="2096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spacing w:after="0" w:line="240" w:lineRule="auto"/>
              <w:ind w:left="494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 xml:space="preserve">  350,00 zł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3" w:hRule="atLeast"/>
        </w:trPr>
        <w:tc>
          <w:tcPr>
            <w:tcW w:w="7790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Opłata za zniszczenie lub niedokonanie zwrotu w terminie urządzenia N3net (za każde urządzenie N3net), odpowiadająca wartości urządzenia</w:t>
            </w:r>
            <w:r>
              <w:rPr>
                <w:rStyle w:val="15"/>
                <w:rFonts w:eastAsia="Arial"/>
                <w:sz w:val="20"/>
                <w:szCs w:val="20"/>
              </w:rPr>
              <w:footnoteReference w:id="0"/>
            </w:r>
          </w:p>
        </w:tc>
        <w:tc>
          <w:tcPr>
            <w:tcW w:w="2096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spacing w:after="0" w:line="240" w:lineRule="auto"/>
              <w:ind w:left="412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 xml:space="preserve">     350,00 zł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5" w:hRule="atLeast"/>
        </w:trPr>
        <w:tc>
          <w:tcPr>
            <w:tcW w:w="7790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Kara za udostępnienie usługi świadczonej przez N3NET poza lokalem, nielegalne korzystanie z sieci</w:t>
            </w:r>
          </w:p>
        </w:tc>
        <w:tc>
          <w:tcPr>
            <w:tcW w:w="2096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spacing w:after="0" w:line="240" w:lineRule="auto"/>
              <w:ind w:left="646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2500,00 zł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3" w:hRule="atLeast"/>
        </w:trPr>
        <w:tc>
          <w:tcPr>
            <w:tcW w:w="7790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Wystawienie duplikatu faktury</w:t>
            </w:r>
          </w:p>
        </w:tc>
        <w:tc>
          <w:tcPr>
            <w:tcW w:w="2096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spacing w:after="0" w:line="240" w:lineRule="auto"/>
              <w:ind w:left="568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4,99 zł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3" w:hRule="atLeast"/>
        </w:trPr>
        <w:tc>
          <w:tcPr>
            <w:tcW w:w="7790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Cesja umowy lub nieznacząca zmiana w umowie</w:t>
            </w:r>
          </w:p>
        </w:tc>
        <w:tc>
          <w:tcPr>
            <w:tcW w:w="2096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spacing w:after="0" w:line="240" w:lineRule="auto"/>
              <w:ind w:left="570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89,00 zł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3" w:hRule="atLeast"/>
        </w:trPr>
        <w:tc>
          <w:tcPr>
            <w:tcW w:w="7790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spacing w:after="0" w:line="240" w:lineRule="auto"/>
              <w:rPr>
                <w:rFonts w:hint="default" w:eastAsia="Arial"/>
                <w:sz w:val="20"/>
                <w:szCs w:val="20"/>
                <w:lang w:val="pl-PL"/>
              </w:rPr>
            </w:pPr>
            <w:r>
              <w:rPr>
                <w:rFonts w:hint="default" w:eastAsia="Arial"/>
                <w:sz w:val="20"/>
                <w:szCs w:val="20"/>
                <w:lang w:val="pl-PL"/>
              </w:rPr>
              <w:t>Usunięcie blokady i ponowna aktywacja usług Abonenta</w:t>
            </w:r>
          </w:p>
        </w:tc>
        <w:tc>
          <w:tcPr>
            <w:tcW w:w="2096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spacing w:after="0" w:line="240" w:lineRule="auto"/>
              <w:ind w:left="570"/>
              <w:rPr>
                <w:rFonts w:hint="default" w:eastAsia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hint="default" w:eastAsia="Arial"/>
                <w:b/>
                <w:bCs/>
                <w:sz w:val="20"/>
                <w:szCs w:val="20"/>
                <w:lang w:val="pl-PL"/>
              </w:rPr>
              <w:t>50,00 zł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3" w:hRule="atLeast"/>
        </w:trPr>
        <w:tc>
          <w:tcPr>
            <w:tcW w:w="7790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spacing w:after="0" w:line="240" w:lineRule="auto"/>
              <w:rPr>
                <w:rFonts w:hint="default" w:eastAsia="Arial"/>
                <w:sz w:val="20"/>
                <w:szCs w:val="20"/>
                <w:lang w:val="pl-PL"/>
              </w:rPr>
            </w:pPr>
            <w:r>
              <w:rPr>
                <w:rFonts w:hint="default" w:eastAsia="Arial"/>
                <w:sz w:val="20"/>
                <w:szCs w:val="20"/>
                <w:lang w:val="pl-PL"/>
              </w:rPr>
              <w:t>Ponowna konfiguracja urządzeń w sieci na życzenie Abonenta</w:t>
            </w:r>
          </w:p>
        </w:tc>
        <w:tc>
          <w:tcPr>
            <w:tcW w:w="2096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spacing w:after="0" w:line="240" w:lineRule="auto"/>
              <w:ind w:left="570"/>
              <w:rPr>
                <w:rFonts w:hint="default" w:eastAsia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hint="default" w:eastAsia="Arial"/>
                <w:b/>
                <w:bCs/>
                <w:sz w:val="20"/>
                <w:szCs w:val="20"/>
                <w:lang w:val="pl-PL"/>
              </w:rPr>
              <w:t>50,00 zł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3" w:hRule="atLeast"/>
        </w:trPr>
        <w:tc>
          <w:tcPr>
            <w:tcW w:w="7790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Usługa odbioru Urządzeń Odbiorczych na życzenie Abonenta</w:t>
            </w:r>
          </w:p>
        </w:tc>
        <w:tc>
          <w:tcPr>
            <w:tcW w:w="2096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spacing w:after="0" w:line="240" w:lineRule="auto"/>
              <w:ind w:left="570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149,00 zł</w:t>
            </w:r>
          </w:p>
        </w:tc>
      </w:tr>
    </w:tbl>
    <w:p>
      <w:pPr>
        <w:pStyle w:val="3"/>
        <w:rPr>
          <w:sz w:val="20"/>
          <w:szCs w:val="20"/>
        </w:rPr>
      </w:pPr>
    </w:p>
    <w:sectPr>
      <w:headerReference r:id="rId4" w:type="default"/>
      <w:footerReference r:id="rId5" w:type="default"/>
      <w:pgSz w:w="11906" w:h="16838"/>
      <w:pgMar w:top="1418" w:right="1418" w:bottom="1418" w:left="1418" w:header="709" w:footer="709" w:gutter="0"/>
      <w:pgNumType w:start="1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Georgia">
    <w:panose1 w:val="02040502050405020303"/>
    <w:charset w:val="EE"/>
    <w:family w:val="roman"/>
    <w:pitch w:val="default"/>
    <w:sig w:usb0="00000287" w:usb1="00000000" w:usb2="00000000" w:usb3="00000000" w:csb0="2000009F" w:csb1="0000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536"/>
        <w:tab w:val="right" w:pos="9072"/>
      </w:tabs>
      <w:spacing w:after="0" w:line="240" w:lineRule="auto"/>
    </w:pPr>
    <w:bookmarkStart w:id="1" w:name="_Hlk71640062"/>
    <w:bookmarkStart w:id="2" w:name="_Hlk71640061"/>
    <w:r>
      <w:rPr>
        <w:color w:val="000000"/>
        <w:sz w:val="16"/>
        <w:szCs w:val="16"/>
      </w:rPr>
      <w:t xml:space="preserve">            </w:t>
    </w:r>
    <w:r>
      <w:rPr>
        <w:b/>
        <w:color w:val="000000"/>
        <w:sz w:val="16"/>
        <w:szCs w:val="16"/>
      </w:rPr>
      <w:t xml:space="preserve">N3net Sp. z o.o.                                              </w:t>
    </w:r>
    <w:r>
      <w:rPr>
        <w:color w:val="000000"/>
        <w:sz w:val="16"/>
        <w:szCs w:val="16"/>
      </w:rPr>
      <w:t xml:space="preserve">KRS 0000705551  </w:t>
    </w:r>
    <w: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1880235</wp:posOffset>
          </wp:positionH>
          <wp:positionV relativeFrom="paragraph">
            <wp:posOffset>635</wp:posOffset>
          </wp:positionV>
          <wp:extent cx="14605" cy="428625"/>
          <wp:effectExtent l="0" t="0" r="23342" b="9388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58" cy="428762"/>
                  </a:xfrm>
                  <a:prstGeom prst="rect">
                    <a:avLst/>
                  </a:prstGeom>
                  <a:noFill/>
                  <a:ln>
                    <a:noFill/>
                    <a:prstDash val="solid"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2926715</wp:posOffset>
          </wp:positionH>
          <wp:positionV relativeFrom="paragraph">
            <wp:posOffset>4445</wp:posOffset>
          </wp:positionV>
          <wp:extent cx="14605" cy="428625"/>
          <wp:effectExtent l="0" t="0" r="23342" b="9388"/>
          <wp:wrapNone/>
          <wp:docPr id="2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/>
                </pic:nvPicPr>
                <pic:blipFill>
                  <a:blip r:embed="rId1"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58" cy="428762"/>
                  </a:xfrm>
                  <a:prstGeom prst="rect">
                    <a:avLst/>
                  </a:prstGeom>
                  <a:noFill/>
                  <a:ln>
                    <a:noFill/>
                    <a:prstDash val="solid"/>
                  </a:ln>
                </pic:spPr>
              </pic:pic>
            </a:graphicData>
          </a:graphic>
        </wp:anchor>
      </w:drawing>
    </w:r>
    <w:r>
      <w:rPr>
        <w:color w:val="000000"/>
        <w:sz w:val="16"/>
        <w:szCs w:val="16"/>
      </w:rPr>
      <w:t xml:space="preserve">   </w:t>
    </w: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-843280</wp:posOffset>
          </wp:positionH>
          <wp:positionV relativeFrom="paragraph">
            <wp:posOffset>46990</wp:posOffset>
          </wp:positionV>
          <wp:extent cx="753110" cy="339725"/>
          <wp:effectExtent l="0" t="0" r="8882" b="3064"/>
          <wp:wrapSquare wrapText="bothSides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/>
                </pic:nvPicPr>
                <pic:blipFill>
                  <a:blip r:embed="rId2"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18" cy="339836"/>
                  </a:xfrm>
                  <a:prstGeom prst="rect">
                    <a:avLst/>
                  </a:prstGeom>
                  <a:noFill/>
                  <a:ln>
                    <a:noFill/>
                    <a:prstDash val="solid"/>
                  </a:ln>
                </pic:spPr>
              </pic:pic>
            </a:graphicData>
          </a:graphic>
        </wp:anchor>
      </w:drawing>
    </w:r>
    <w:r>
      <w:rPr>
        <w:color w:val="000000"/>
        <w:sz w:val="16"/>
        <w:szCs w:val="16"/>
      </w:rPr>
      <w:t xml:space="preserve">           www.n3net.pl</w:t>
    </w:r>
  </w:p>
  <w:p>
    <w:pPr>
      <w:pStyle w:val="3"/>
      <w:tabs>
        <w:tab w:val="center" w:pos="4536"/>
        <w:tab w:val="right" w:pos="9072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     ul. Modlińska 61 03-199 Warszawa            NIP 5242844862          </w:t>
    </w:r>
  </w:p>
  <w:p>
    <w:pPr>
      <w:pStyle w:val="3"/>
      <w:tabs>
        <w:tab w:val="center" w:pos="4536"/>
        <w:tab w:val="right" w:pos="9072"/>
      </w:tabs>
      <w:spacing w:after="0" w:line="240" w:lineRule="auto"/>
    </w:pPr>
    <w:r>
      <w:rPr>
        <w:color w:val="000000"/>
        <w:sz w:val="16"/>
        <w:szCs w:val="16"/>
      </w:rPr>
      <w:t xml:space="preserve">            +48 22 350 11 1</w:t>
    </w:r>
    <w:r>
      <w:rPr>
        <w:sz w:val="16"/>
        <w:szCs w:val="16"/>
      </w:rPr>
      <w:t>1</w:t>
    </w:r>
    <w:r>
      <w:rPr>
        <w:color w:val="000000"/>
        <w:sz w:val="16"/>
        <w:szCs w:val="16"/>
      </w:rPr>
      <w:t xml:space="preserve">     biuro@n3net.pl          REGON 368841332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16"/>
      </w:pPr>
      <w:r>
        <w:rPr>
          <w:rStyle w:val="15"/>
        </w:rPr>
        <w:footnoteRef/>
      </w:r>
      <w:r>
        <w:t xml:space="preserve"> Opłata naliczana jest notą obciążeniową (kara umowna).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</w:p>
  <w:p>
    <w:pPr>
      <w:pStyle w:val="1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0"/>
  <w:bordersDoNotSurroundFooter w:val="0"/>
  <w:documentProtection w:enforcement="0"/>
  <w:defaultTabStop w:val="720"/>
  <w:autoHyphenation/>
  <w:hyphenationZone w:val="425"/>
  <w:displayHorizontalDrawingGridEvery w:val="1"/>
  <w:displayVerticalDrawingGridEvery w:val="1"/>
  <w:characterSpacingControl w:val="doNotCompress"/>
  <w:footnotePr>
    <w:footnote w:id="2"/>
    <w:footnote w:id="3"/>
  </w:footnotePr>
  <w:compat>
    <w:doNotExpandShiftReturn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98"/>
    <w:rsid w:val="00204408"/>
    <w:rsid w:val="00222858"/>
    <w:rsid w:val="002C1CBA"/>
    <w:rsid w:val="002C5B15"/>
    <w:rsid w:val="00672898"/>
    <w:rsid w:val="007A0613"/>
    <w:rsid w:val="00A3178A"/>
    <w:rsid w:val="00BF6F91"/>
    <w:rsid w:val="00DC50C9"/>
    <w:rsid w:val="00EA1D54"/>
    <w:rsid w:val="00EA2581"/>
    <w:rsid w:val="00F41531"/>
    <w:rsid w:val="00F467D3"/>
    <w:rsid w:val="00FC2770"/>
    <w:rsid w:val="320C4391"/>
    <w:rsid w:val="402B338B"/>
    <w:rsid w:val="7ECD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autoSpaceDN w:val="0"/>
      <w:textAlignment w:val="baseline"/>
    </w:pPr>
    <w:rPr>
      <w:rFonts w:ascii="Calibri" w:hAnsi="Calibri" w:eastAsia="Calibri" w:cs="Calibri"/>
      <w:sz w:val="22"/>
      <w:szCs w:val="22"/>
      <w:lang w:val="pl-PL" w:eastAsia="pl-PL" w:bidi="ar-SA"/>
    </w:rPr>
  </w:style>
  <w:style w:type="paragraph" w:styleId="2">
    <w:name w:val="heading 1"/>
    <w:basedOn w:val="3"/>
    <w:next w:val="3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4">
    <w:name w:val="heading 2"/>
    <w:basedOn w:val="3"/>
    <w:next w:val="3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5">
    <w:name w:val="heading 3"/>
    <w:basedOn w:val="3"/>
    <w:next w:val="3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6">
    <w:name w:val="heading 4"/>
    <w:basedOn w:val="3"/>
    <w:next w:val="3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7">
    <w:name w:val="heading 5"/>
    <w:basedOn w:val="3"/>
    <w:next w:val="3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8">
    <w:name w:val="heading 6"/>
    <w:basedOn w:val="3"/>
    <w:next w:val="3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3">
    <w:name w:val="Standard"/>
    <w:uiPriority w:val="0"/>
    <w:pPr>
      <w:widowControl/>
      <w:suppressAutoHyphens/>
      <w:autoSpaceDN w:val="0"/>
      <w:spacing w:after="160" w:line="247" w:lineRule="auto"/>
      <w:textAlignment w:val="baseline"/>
    </w:pPr>
    <w:rPr>
      <w:rFonts w:ascii="Calibri" w:hAnsi="Calibri" w:eastAsia="Calibri" w:cs="Calibri"/>
      <w:sz w:val="22"/>
      <w:szCs w:val="22"/>
      <w:lang w:val="pl-PL" w:eastAsia="pl-PL" w:bidi="ar-SA"/>
    </w:rPr>
  </w:style>
  <w:style w:type="paragraph" w:styleId="11">
    <w:name w:val="caption"/>
    <w:basedOn w:val="3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character" w:styleId="12">
    <w:name w:val="endnote reference"/>
    <w:basedOn w:val="9"/>
    <w:semiHidden/>
    <w:unhideWhenUsed/>
    <w:qFormat/>
    <w:uiPriority w:val="99"/>
    <w:rPr>
      <w:vertAlign w:val="superscript"/>
    </w:rPr>
  </w:style>
  <w:style w:type="paragraph" w:styleId="13">
    <w:name w:val="endnote text"/>
    <w:basedOn w:val="1"/>
    <w:link w:val="30"/>
    <w:semiHidden/>
    <w:unhideWhenUsed/>
    <w:qFormat/>
    <w:uiPriority w:val="99"/>
    <w:rPr>
      <w:sz w:val="20"/>
      <w:szCs w:val="20"/>
    </w:rPr>
  </w:style>
  <w:style w:type="paragraph" w:styleId="14">
    <w:name w:val="footer"/>
    <w:basedOn w:val="3"/>
    <w:qFormat/>
    <w:uiPriority w:val="0"/>
    <w:pPr>
      <w:tabs>
        <w:tab w:val="center" w:pos="4536"/>
        <w:tab w:val="right" w:pos="9072"/>
      </w:tabs>
      <w:spacing w:after="0" w:line="240" w:lineRule="auto"/>
    </w:pPr>
  </w:style>
  <w:style w:type="character" w:styleId="15">
    <w:name w:val="footnote reference"/>
    <w:basedOn w:val="9"/>
    <w:semiHidden/>
    <w:unhideWhenUsed/>
    <w:qFormat/>
    <w:uiPriority w:val="99"/>
    <w:rPr>
      <w:vertAlign w:val="superscript"/>
    </w:rPr>
  </w:style>
  <w:style w:type="paragraph" w:styleId="16">
    <w:name w:val="footnote text"/>
    <w:basedOn w:val="1"/>
    <w:link w:val="29"/>
    <w:semiHidden/>
    <w:unhideWhenUsed/>
    <w:qFormat/>
    <w:uiPriority w:val="99"/>
    <w:rPr>
      <w:sz w:val="20"/>
      <w:szCs w:val="20"/>
    </w:rPr>
  </w:style>
  <w:style w:type="paragraph" w:styleId="17">
    <w:name w:val="header"/>
    <w:basedOn w:val="3"/>
    <w:qFormat/>
    <w:uiPriority w:val="0"/>
    <w:pPr>
      <w:tabs>
        <w:tab w:val="center" w:pos="4536"/>
        <w:tab w:val="right" w:pos="9072"/>
      </w:tabs>
      <w:spacing w:after="0" w:line="240" w:lineRule="auto"/>
    </w:pPr>
  </w:style>
  <w:style w:type="paragraph" w:styleId="18">
    <w:name w:val="List"/>
    <w:basedOn w:val="19"/>
    <w:uiPriority w:val="0"/>
    <w:rPr>
      <w:rFonts w:cs="Lucida Sans"/>
      <w:sz w:val="24"/>
    </w:rPr>
  </w:style>
  <w:style w:type="paragraph" w:customStyle="1" w:styleId="19">
    <w:name w:val="Text body"/>
    <w:basedOn w:val="3"/>
    <w:uiPriority w:val="0"/>
    <w:pPr>
      <w:spacing w:after="140" w:line="276" w:lineRule="auto"/>
    </w:pPr>
  </w:style>
  <w:style w:type="paragraph" w:styleId="20">
    <w:name w:val="Subtitle"/>
    <w:basedOn w:val="3"/>
    <w:next w:val="3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21">
    <w:name w:val="Title"/>
    <w:basedOn w:val="3"/>
    <w:next w:val="3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2">
    <w:name w:val="Heading"/>
    <w:basedOn w:val="3"/>
    <w:next w:val="19"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23">
    <w:name w:val="Index"/>
    <w:basedOn w:val="3"/>
    <w:qFormat/>
    <w:uiPriority w:val="0"/>
    <w:pPr>
      <w:suppressLineNumbers/>
    </w:pPr>
    <w:rPr>
      <w:rFonts w:cs="Lucida Sans"/>
      <w:sz w:val="24"/>
    </w:rPr>
  </w:style>
  <w:style w:type="paragraph" w:customStyle="1" w:styleId="24">
    <w:name w:val="Table Contents"/>
    <w:basedOn w:val="3"/>
    <w:qFormat/>
    <w:uiPriority w:val="0"/>
    <w:pPr>
      <w:suppressLineNumbers/>
    </w:pPr>
  </w:style>
  <w:style w:type="character" w:customStyle="1" w:styleId="25">
    <w:name w:val="Nagłówek Znak"/>
    <w:basedOn w:val="9"/>
    <w:uiPriority w:val="0"/>
  </w:style>
  <w:style w:type="character" w:customStyle="1" w:styleId="26">
    <w:name w:val="Stopka Znak"/>
    <w:basedOn w:val="9"/>
    <w:uiPriority w:val="0"/>
  </w:style>
  <w:style w:type="character" w:customStyle="1" w:styleId="27">
    <w:name w:val="Internet link"/>
    <w:basedOn w:val="9"/>
    <w:qFormat/>
    <w:uiPriority w:val="0"/>
    <w:rPr>
      <w:color w:val="0563C1"/>
      <w:u w:val="single"/>
    </w:rPr>
  </w:style>
  <w:style w:type="paragraph" w:customStyle="1" w:styleId="28">
    <w:name w:val="Revision"/>
    <w:qFormat/>
    <w:uiPriority w:val="0"/>
    <w:pPr>
      <w:widowControl/>
      <w:autoSpaceDN w:val="0"/>
      <w:textAlignment w:val="auto"/>
    </w:pPr>
    <w:rPr>
      <w:rFonts w:ascii="Calibri" w:hAnsi="Calibri" w:eastAsia="Calibri" w:cs="Calibri"/>
      <w:sz w:val="22"/>
      <w:szCs w:val="22"/>
      <w:lang w:val="pl-PL" w:eastAsia="pl-PL" w:bidi="ar-SA"/>
    </w:rPr>
  </w:style>
  <w:style w:type="character" w:customStyle="1" w:styleId="29">
    <w:name w:val="Tekst przypisu dolnego Znak"/>
    <w:basedOn w:val="9"/>
    <w:link w:val="16"/>
    <w:semiHidden/>
    <w:uiPriority w:val="99"/>
    <w:rPr>
      <w:sz w:val="20"/>
      <w:szCs w:val="20"/>
    </w:rPr>
  </w:style>
  <w:style w:type="character" w:customStyle="1" w:styleId="30">
    <w:name w:val="Tekst przypisu końcowego Znak"/>
    <w:basedOn w:val="9"/>
    <w:link w:val="13"/>
    <w:semiHidden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67B4768DBB545B892D29C58A7C9F7" ma:contentTypeVersion="2" ma:contentTypeDescription="Utwórz nowy dokument." ma:contentTypeScope="" ma:versionID="76e38f0f7eca0afe754df758cf792033">
  <xsd:schema xmlns:xsd="http://www.w3.org/2001/XMLSchema" xmlns:xs="http://www.w3.org/2001/XMLSchema" xmlns:p="http://schemas.microsoft.com/office/2006/metadata/properties" xmlns:ns3="0014c96d-b88a-4a9a-aa81-70fa0b549aef" targetNamespace="http://schemas.microsoft.com/office/2006/metadata/properties" ma:root="true" ma:fieldsID="1b3e8e491cac4dbba872cba5ba32a8be" ns3:_="">
    <xsd:import namespace="0014c96d-b88a-4a9a-aa81-70fa0b549a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c96d-b88a-4a9a-aa81-70fa0b549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15AC5B-F451-4933-9CFE-A11FEF401B90}">
  <ds:schemaRefs/>
</ds:datastoreItem>
</file>

<file path=customXml/itemProps2.xml><?xml version="1.0" encoding="utf-8"?>
<ds:datastoreItem xmlns:ds="http://schemas.openxmlformats.org/officeDocument/2006/customXml" ds:itemID="{E59CA20F-B0E9-4CDF-8EF6-B426EC31EA21}">
  <ds:schemaRefs/>
</ds:datastoreItem>
</file>

<file path=customXml/itemProps3.xml><?xml version="1.0" encoding="utf-8"?>
<ds:datastoreItem xmlns:ds="http://schemas.openxmlformats.org/officeDocument/2006/customXml" ds:itemID="{278A9236-1CCE-46E0-B10B-EC1F9E5D09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352</Words>
  <Characters>2113</Characters>
  <Lines>17</Lines>
  <Paragraphs>4</Paragraphs>
  <TotalTime>15</TotalTime>
  <ScaleCrop>false</ScaleCrop>
  <LinksUpToDate>false</LinksUpToDate>
  <CharactersWithSpaces>2461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2023-11-14T14:16:00Z</dcterms:created>
  <dc:creator>Kamieniak Marcin</dc:creator>
  <cp:lastModifiedBy>Michal Jankowski</cp:lastModifiedBy>
  <dcterms:modified xsi:type="dcterms:W3CDTF">2023-12-14T08:34:00Z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0x010100C4267B4768DBB545B892D29C58A7C9F7</vt:lpwstr>
  </property>
  <property fmtid="{D5CDD505-2E9C-101B-9397-08002B2CF9AE}" pid="9" name="KSOProductBuildVer">
    <vt:lpwstr>1045-12.2.0.13359</vt:lpwstr>
  </property>
  <property fmtid="{D5CDD505-2E9C-101B-9397-08002B2CF9AE}" pid="10" name="ICV">
    <vt:lpwstr>40ACAD9CCAD1422ABCF1F7AD3CEF7D4F_13</vt:lpwstr>
  </property>
</Properties>
</file>